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50ABA" w14:textId="32C43E82" w:rsidR="00E116D3" w:rsidRPr="00E116D3" w:rsidRDefault="00803910" w:rsidP="00864671">
      <w:pPr>
        <w:pStyle w:val="NoSpacing"/>
        <w:jc w:val="center"/>
        <w:rPr>
          <w:rFonts w:ascii="Century Gothic" w:hAnsi="Century Gothic"/>
          <w:b/>
          <w:bCs/>
          <w:smallCaps/>
          <w:sz w:val="28"/>
          <w:szCs w:val="28"/>
        </w:rPr>
      </w:pPr>
      <w:r w:rsidRPr="00E116D3">
        <w:rPr>
          <w:rFonts w:ascii="Century Gothic" w:hAnsi="Century Gothic"/>
          <w:b/>
          <w:bCs/>
          <w:smallCaps/>
          <w:sz w:val="28"/>
          <w:szCs w:val="28"/>
        </w:rPr>
        <w:t>Protecting Seniors Through Immunization Act of 2019</w:t>
      </w:r>
      <w:r w:rsidR="0064177B">
        <w:rPr>
          <w:rFonts w:ascii="Century Gothic" w:hAnsi="Century Gothic"/>
          <w:b/>
          <w:bCs/>
          <w:smallCaps/>
          <w:sz w:val="28"/>
          <w:szCs w:val="28"/>
        </w:rPr>
        <w:t xml:space="preserve"> (S. 1872/H.R.XXXX)</w:t>
      </w:r>
    </w:p>
    <w:p w14:paraId="51F81B2F" w14:textId="77777777" w:rsidR="00E116D3" w:rsidRDefault="00E116D3" w:rsidP="00864671">
      <w:pPr>
        <w:pStyle w:val="NoSpacing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4AE96A34" w14:textId="77777777" w:rsidR="0064177B" w:rsidRDefault="0094263B" w:rsidP="00864671">
      <w:pPr>
        <w:pStyle w:val="NoSpacing"/>
        <w:jc w:val="center"/>
        <w:rPr>
          <w:rFonts w:ascii="Century Gothic" w:hAnsi="Century Gothic"/>
          <w:b/>
          <w:bCs/>
          <w:i/>
          <w:sz w:val="24"/>
          <w:szCs w:val="24"/>
        </w:rPr>
      </w:pPr>
      <w:r w:rsidRPr="00E116D3">
        <w:rPr>
          <w:rFonts w:ascii="Century Gothic" w:hAnsi="Century Gothic"/>
          <w:b/>
          <w:bCs/>
          <w:i/>
          <w:sz w:val="24"/>
          <w:szCs w:val="24"/>
        </w:rPr>
        <w:t xml:space="preserve">Sponsored by: </w:t>
      </w:r>
    </w:p>
    <w:p w14:paraId="4001BE48" w14:textId="7A7A8FBE" w:rsidR="0094263B" w:rsidRPr="00E116D3" w:rsidRDefault="0094263B" w:rsidP="00864671">
      <w:pPr>
        <w:pStyle w:val="NoSpacing"/>
        <w:jc w:val="center"/>
        <w:rPr>
          <w:rFonts w:ascii="Century Gothic" w:hAnsi="Century Gothic"/>
          <w:b/>
          <w:bCs/>
          <w:i/>
          <w:sz w:val="24"/>
          <w:szCs w:val="24"/>
        </w:rPr>
      </w:pPr>
      <w:r w:rsidRPr="00E116D3">
        <w:rPr>
          <w:rFonts w:ascii="Century Gothic" w:hAnsi="Century Gothic"/>
          <w:b/>
          <w:bCs/>
          <w:i/>
          <w:sz w:val="24"/>
          <w:szCs w:val="24"/>
        </w:rPr>
        <w:t>Sens. Hirono (D-HI), Capito (R-WV), Whitehouse (D-RI)</w:t>
      </w:r>
    </w:p>
    <w:p w14:paraId="3A7D38D6" w14:textId="665F8B94" w:rsidR="00E116D3" w:rsidRPr="00E116D3" w:rsidRDefault="00E116D3" w:rsidP="00864671">
      <w:pPr>
        <w:pStyle w:val="NoSpacing"/>
        <w:jc w:val="center"/>
        <w:rPr>
          <w:rFonts w:ascii="Century Gothic" w:hAnsi="Century Gothic"/>
          <w:b/>
          <w:bCs/>
          <w:i/>
          <w:sz w:val="24"/>
          <w:szCs w:val="24"/>
        </w:rPr>
      </w:pPr>
      <w:r w:rsidRPr="00E116D3">
        <w:rPr>
          <w:rFonts w:ascii="Century Gothic" w:hAnsi="Century Gothic"/>
          <w:b/>
          <w:bCs/>
          <w:i/>
          <w:sz w:val="24"/>
          <w:szCs w:val="24"/>
        </w:rPr>
        <w:t xml:space="preserve">Reps. Shalala (D-FL-27), Bucshon (R-IN-08), </w:t>
      </w:r>
      <w:proofErr w:type="spellStart"/>
      <w:r w:rsidRPr="00E116D3">
        <w:rPr>
          <w:rFonts w:ascii="Century Gothic" w:hAnsi="Century Gothic"/>
          <w:b/>
          <w:bCs/>
          <w:i/>
          <w:sz w:val="24"/>
          <w:szCs w:val="24"/>
        </w:rPr>
        <w:t>Kuster</w:t>
      </w:r>
      <w:proofErr w:type="spellEnd"/>
      <w:r w:rsidRPr="00E116D3">
        <w:rPr>
          <w:rFonts w:ascii="Century Gothic" w:hAnsi="Century Gothic"/>
          <w:b/>
          <w:bCs/>
          <w:i/>
          <w:sz w:val="24"/>
          <w:szCs w:val="24"/>
        </w:rPr>
        <w:t xml:space="preserve"> (D-NH-02)</w:t>
      </w:r>
      <w:r w:rsidR="0064177B">
        <w:rPr>
          <w:rFonts w:ascii="Century Gothic" w:hAnsi="Century Gothic"/>
          <w:b/>
          <w:bCs/>
          <w:i/>
          <w:sz w:val="24"/>
          <w:szCs w:val="24"/>
        </w:rPr>
        <w:t>, Roe (R-TN-01)</w:t>
      </w:r>
    </w:p>
    <w:p w14:paraId="154EA666" w14:textId="77777777" w:rsidR="000865DA" w:rsidRPr="000865DA" w:rsidRDefault="000865DA" w:rsidP="00CB319D">
      <w:pPr>
        <w:rPr>
          <w:rFonts w:ascii="Century Gothic" w:hAnsi="Century Gothic"/>
          <w:b/>
          <w:sz w:val="24"/>
          <w:szCs w:val="24"/>
        </w:rPr>
      </w:pPr>
    </w:p>
    <w:p w14:paraId="3922A3E1" w14:textId="2E051DA2" w:rsidR="00803910" w:rsidRPr="000865DA" w:rsidRDefault="00803910" w:rsidP="00CB319D">
      <w:pPr>
        <w:rPr>
          <w:rFonts w:ascii="Century Gothic" w:hAnsi="Century Gothic"/>
          <w:b/>
          <w:sz w:val="24"/>
          <w:szCs w:val="24"/>
        </w:rPr>
      </w:pPr>
      <w:r w:rsidRPr="000865DA">
        <w:rPr>
          <w:rFonts w:ascii="Century Gothic" w:hAnsi="Century Gothic"/>
          <w:b/>
          <w:sz w:val="24"/>
          <w:szCs w:val="24"/>
        </w:rPr>
        <w:t>Despite the well-</w:t>
      </w:r>
      <w:r w:rsidR="00FB3906" w:rsidRPr="000865DA">
        <w:rPr>
          <w:rFonts w:ascii="Century Gothic" w:hAnsi="Century Gothic"/>
          <w:b/>
          <w:sz w:val="24"/>
          <w:szCs w:val="24"/>
        </w:rPr>
        <w:t xml:space="preserve">documented </w:t>
      </w:r>
      <w:r w:rsidRPr="000865DA">
        <w:rPr>
          <w:rFonts w:ascii="Century Gothic" w:hAnsi="Century Gothic"/>
          <w:b/>
          <w:sz w:val="24"/>
          <w:szCs w:val="24"/>
        </w:rPr>
        <w:t xml:space="preserve">benefits of </w:t>
      </w:r>
      <w:r w:rsidR="00FB3906" w:rsidRPr="000865DA">
        <w:rPr>
          <w:rFonts w:ascii="Century Gothic" w:hAnsi="Century Gothic"/>
          <w:b/>
          <w:sz w:val="24"/>
          <w:szCs w:val="24"/>
        </w:rPr>
        <w:t>vaccines</w:t>
      </w:r>
      <w:r w:rsidRPr="000865DA">
        <w:rPr>
          <w:rFonts w:ascii="Century Gothic" w:hAnsi="Century Gothic"/>
          <w:b/>
          <w:sz w:val="24"/>
          <w:szCs w:val="24"/>
        </w:rPr>
        <w:t xml:space="preserve">, more than 50,000 adults die from vaccine-preventable diseases </w:t>
      </w:r>
      <w:r w:rsidR="002440EC" w:rsidRPr="000865DA">
        <w:rPr>
          <w:rFonts w:ascii="Century Gothic" w:hAnsi="Century Gothic"/>
          <w:b/>
          <w:sz w:val="24"/>
          <w:szCs w:val="24"/>
        </w:rPr>
        <w:t xml:space="preserve">each year </w:t>
      </w:r>
      <w:r w:rsidRPr="000865DA">
        <w:rPr>
          <w:rFonts w:ascii="Century Gothic" w:hAnsi="Century Gothic"/>
          <w:b/>
          <w:sz w:val="24"/>
          <w:szCs w:val="24"/>
        </w:rPr>
        <w:t xml:space="preserve">while millions more suffer </w:t>
      </w:r>
      <w:r w:rsidR="00976349" w:rsidRPr="000865DA">
        <w:rPr>
          <w:rFonts w:ascii="Century Gothic" w:hAnsi="Century Gothic"/>
          <w:b/>
          <w:sz w:val="24"/>
          <w:szCs w:val="24"/>
        </w:rPr>
        <w:t>the health effects of those</w:t>
      </w:r>
      <w:r w:rsidRPr="000865DA">
        <w:rPr>
          <w:rFonts w:ascii="Century Gothic" w:hAnsi="Century Gothic"/>
          <w:b/>
          <w:sz w:val="24"/>
          <w:szCs w:val="24"/>
        </w:rPr>
        <w:t xml:space="preserve"> diseases, causing them to miss work and leaving them unable to care for those who depend on them.  </w:t>
      </w:r>
    </w:p>
    <w:p w14:paraId="115779AF" w14:textId="0F436A61" w:rsidR="00803910" w:rsidRPr="000865DA" w:rsidRDefault="00803910" w:rsidP="0057014A">
      <w:pPr>
        <w:pStyle w:val="ListParagraph"/>
        <w:numPr>
          <w:ilvl w:val="0"/>
          <w:numId w:val="7"/>
        </w:numPr>
        <w:rPr>
          <w:rFonts w:ascii="Century Gothic" w:hAnsi="Century Gothic"/>
          <w:sz w:val="24"/>
          <w:szCs w:val="24"/>
        </w:rPr>
      </w:pPr>
      <w:r w:rsidRPr="000865DA">
        <w:rPr>
          <w:rFonts w:ascii="Century Gothic" w:hAnsi="Century Gothic"/>
          <w:sz w:val="24"/>
          <w:szCs w:val="24"/>
        </w:rPr>
        <w:t>Adults seeking access to and coverage for v</w:t>
      </w:r>
      <w:bookmarkStart w:id="0" w:name="_GoBack"/>
      <w:bookmarkEnd w:id="0"/>
      <w:r w:rsidRPr="000865DA">
        <w:rPr>
          <w:rFonts w:ascii="Century Gothic" w:hAnsi="Century Gothic"/>
          <w:sz w:val="24"/>
          <w:szCs w:val="24"/>
        </w:rPr>
        <w:t xml:space="preserve">accines encounter a confusing health care system that presents multiple barriers, including lack of adequate information about recommended vaccines and financial </w:t>
      </w:r>
      <w:r w:rsidR="00CB319D" w:rsidRPr="000865DA">
        <w:rPr>
          <w:rFonts w:ascii="Century Gothic" w:hAnsi="Century Gothic"/>
          <w:sz w:val="24"/>
          <w:szCs w:val="24"/>
        </w:rPr>
        <w:t xml:space="preserve">and provider </w:t>
      </w:r>
      <w:r w:rsidRPr="000865DA">
        <w:rPr>
          <w:rFonts w:ascii="Century Gothic" w:hAnsi="Century Gothic"/>
          <w:sz w:val="24"/>
          <w:szCs w:val="24"/>
        </w:rPr>
        <w:t xml:space="preserve">hurdles.  </w:t>
      </w:r>
    </w:p>
    <w:p w14:paraId="053ED40E" w14:textId="2C449F4E" w:rsidR="00CB319D" w:rsidRPr="000865DA" w:rsidRDefault="00803910" w:rsidP="0057014A">
      <w:pPr>
        <w:pStyle w:val="ListParagraph"/>
        <w:numPr>
          <w:ilvl w:val="0"/>
          <w:numId w:val="7"/>
        </w:numPr>
        <w:rPr>
          <w:rFonts w:ascii="Century Gothic" w:hAnsi="Century Gothic"/>
          <w:sz w:val="24"/>
          <w:szCs w:val="24"/>
        </w:rPr>
      </w:pPr>
      <w:r w:rsidRPr="000865DA">
        <w:rPr>
          <w:rFonts w:ascii="Century Gothic" w:hAnsi="Century Gothic"/>
          <w:sz w:val="24"/>
          <w:szCs w:val="24"/>
        </w:rPr>
        <w:t>With the aging of the U.S. population, the public health impact of vaccine</w:t>
      </w:r>
      <w:r w:rsidR="00976349" w:rsidRPr="000865DA">
        <w:rPr>
          <w:rFonts w:ascii="Century Gothic" w:hAnsi="Century Gothic"/>
          <w:sz w:val="24"/>
          <w:szCs w:val="24"/>
        </w:rPr>
        <w:t>-</w:t>
      </w:r>
      <w:r w:rsidRPr="000865DA">
        <w:rPr>
          <w:rFonts w:ascii="Century Gothic" w:hAnsi="Century Gothic"/>
          <w:sz w:val="24"/>
          <w:szCs w:val="24"/>
        </w:rPr>
        <w:t xml:space="preserve">preventable diseases is likely to </w:t>
      </w:r>
      <w:r w:rsidR="00976349" w:rsidRPr="000865DA">
        <w:rPr>
          <w:rFonts w:ascii="Century Gothic" w:hAnsi="Century Gothic"/>
          <w:sz w:val="24"/>
          <w:szCs w:val="24"/>
        </w:rPr>
        <w:t xml:space="preserve">worsen </w:t>
      </w:r>
      <w:r w:rsidRPr="000865DA">
        <w:rPr>
          <w:rFonts w:ascii="Century Gothic" w:hAnsi="Century Gothic"/>
          <w:sz w:val="24"/>
          <w:szCs w:val="24"/>
        </w:rPr>
        <w:t>unless we quickly and substantially improve access to and utilization of adult vaccines, especially among Medicare beneficiaries.</w:t>
      </w:r>
      <w:r w:rsidR="00230B1F" w:rsidRPr="000865DA">
        <w:rPr>
          <w:rFonts w:ascii="Century Gothic" w:hAnsi="Century Gothic"/>
          <w:sz w:val="24"/>
          <w:szCs w:val="24"/>
        </w:rPr>
        <w:t xml:space="preserve"> </w:t>
      </w:r>
    </w:p>
    <w:p w14:paraId="1E09C375" w14:textId="23532DCE" w:rsidR="00803910" w:rsidRPr="000865DA" w:rsidRDefault="00CB319D" w:rsidP="0057014A">
      <w:pPr>
        <w:pStyle w:val="ListParagraph"/>
        <w:numPr>
          <w:ilvl w:val="0"/>
          <w:numId w:val="7"/>
        </w:numPr>
        <w:rPr>
          <w:rFonts w:ascii="Century Gothic" w:hAnsi="Century Gothic"/>
          <w:sz w:val="24"/>
          <w:szCs w:val="24"/>
        </w:rPr>
      </w:pPr>
      <w:r w:rsidRPr="000865DA">
        <w:rPr>
          <w:rFonts w:ascii="Century Gothic" w:hAnsi="Century Gothic"/>
          <w:sz w:val="24"/>
          <w:szCs w:val="24"/>
        </w:rPr>
        <w:t xml:space="preserve">To do so, we must </w:t>
      </w:r>
      <w:r w:rsidR="00230B1F" w:rsidRPr="000865DA">
        <w:rPr>
          <w:rFonts w:ascii="Century Gothic" w:hAnsi="Century Gothic"/>
          <w:sz w:val="24"/>
          <w:szCs w:val="24"/>
        </w:rPr>
        <w:t xml:space="preserve">improve education around adult immunization, including the risks and consequences of vaccine-preventable disease, and </w:t>
      </w:r>
      <w:r w:rsidRPr="000865DA">
        <w:rPr>
          <w:rFonts w:ascii="Century Gothic" w:hAnsi="Century Gothic"/>
          <w:sz w:val="24"/>
          <w:szCs w:val="24"/>
        </w:rPr>
        <w:t xml:space="preserve">ensure older adults know </w:t>
      </w:r>
      <w:r w:rsidR="00976349" w:rsidRPr="000865DA">
        <w:rPr>
          <w:rFonts w:ascii="Century Gothic" w:hAnsi="Century Gothic"/>
          <w:sz w:val="24"/>
          <w:szCs w:val="24"/>
        </w:rPr>
        <w:t xml:space="preserve">which </w:t>
      </w:r>
      <w:r w:rsidR="00230B1F" w:rsidRPr="000865DA">
        <w:rPr>
          <w:rFonts w:ascii="Century Gothic" w:hAnsi="Century Gothic"/>
          <w:sz w:val="24"/>
          <w:szCs w:val="24"/>
        </w:rPr>
        <w:t>vaccines</w:t>
      </w:r>
      <w:r w:rsidRPr="000865DA">
        <w:rPr>
          <w:rFonts w:ascii="Century Gothic" w:hAnsi="Century Gothic"/>
          <w:sz w:val="24"/>
          <w:szCs w:val="24"/>
        </w:rPr>
        <w:t xml:space="preserve"> are right for them.  </w:t>
      </w:r>
    </w:p>
    <w:p w14:paraId="4D2169A2" w14:textId="5A19DDC8" w:rsidR="00230B1F" w:rsidRPr="000865DA" w:rsidRDefault="00976349" w:rsidP="0057014A">
      <w:pPr>
        <w:pStyle w:val="ListParagraph"/>
        <w:numPr>
          <w:ilvl w:val="0"/>
          <w:numId w:val="7"/>
        </w:numPr>
        <w:rPr>
          <w:rFonts w:ascii="Century Gothic" w:hAnsi="Century Gothic"/>
          <w:sz w:val="24"/>
          <w:szCs w:val="24"/>
        </w:rPr>
      </w:pPr>
      <w:r w:rsidRPr="000865DA">
        <w:rPr>
          <w:rFonts w:ascii="Century Gothic" w:hAnsi="Century Gothic"/>
          <w:sz w:val="24"/>
          <w:szCs w:val="24"/>
        </w:rPr>
        <w:t>F</w:t>
      </w:r>
      <w:r w:rsidR="00803910" w:rsidRPr="000865DA">
        <w:rPr>
          <w:rFonts w:ascii="Century Gothic" w:hAnsi="Century Gothic"/>
          <w:sz w:val="24"/>
          <w:szCs w:val="24"/>
        </w:rPr>
        <w:t xml:space="preserve">inancial barriers make it much more difficult for beneficiaries to </w:t>
      </w:r>
      <w:r w:rsidRPr="000865DA">
        <w:rPr>
          <w:rFonts w:ascii="Century Gothic" w:hAnsi="Century Gothic"/>
          <w:sz w:val="24"/>
          <w:szCs w:val="24"/>
        </w:rPr>
        <w:t>get vaccines</w:t>
      </w:r>
      <w:r w:rsidR="00803910" w:rsidRPr="000865DA">
        <w:rPr>
          <w:rFonts w:ascii="Century Gothic" w:hAnsi="Century Gothic"/>
          <w:sz w:val="24"/>
          <w:szCs w:val="24"/>
        </w:rPr>
        <w:t xml:space="preserve">. </w:t>
      </w:r>
      <w:r w:rsidRPr="000865DA">
        <w:rPr>
          <w:rFonts w:ascii="Century Gothic" w:hAnsi="Century Gothic"/>
          <w:sz w:val="24"/>
          <w:szCs w:val="24"/>
        </w:rPr>
        <w:t xml:space="preserve">Vaccines covered under Medicare Part D—such as </w:t>
      </w:r>
      <w:r w:rsidR="00230B1F" w:rsidRPr="000865DA">
        <w:rPr>
          <w:rFonts w:ascii="Century Gothic" w:hAnsi="Century Gothic"/>
          <w:sz w:val="24"/>
          <w:szCs w:val="24"/>
        </w:rPr>
        <w:t>Tdap and shingles</w:t>
      </w:r>
      <w:r w:rsidRPr="000865DA">
        <w:rPr>
          <w:rFonts w:ascii="Century Gothic" w:hAnsi="Century Gothic"/>
          <w:sz w:val="24"/>
          <w:szCs w:val="24"/>
        </w:rPr>
        <w:t xml:space="preserve">—require </w:t>
      </w:r>
      <w:r w:rsidR="00B53F8C" w:rsidRPr="000865DA">
        <w:rPr>
          <w:rFonts w:ascii="Century Gothic" w:hAnsi="Century Gothic"/>
          <w:sz w:val="24"/>
          <w:szCs w:val="24"/>
        </w:rPr>
        <w:t>varying levels of out-of-pocket costs for</w:t>
      </w:r>
      <w:r w:rsidRPr="000865DA">
        <w:rPr>
          <w:rFonts w:ascii="Century Gothic" w:hAnsi="Century Gothic"/>
          <w:sz w:val="24"/>
          <w:szCs w:val="24"/>
        </w:rPr>
        <w:t xml:space="preserve"> patients; studies show that </w:t>
      </w:r>
      <w:r w:rsidR="00B53F8C" w:rsidRPr="000865DA">
        <w:rPr>
          <w:rFonts w:ascii="Century Gothic" w:hAnsi="Century Gothic"/>
          <w:sz w:val="24"/>
          <w:szCs w:val="24"/>
        </w:rPr>
        <w:t>those</w:t>
      </w:r>
      <w:r w:rsidRPr="000865DA">
        <w:rPr>
          <w:rFonts w:ascii="Century Gothic" w:hAnsi="Century Gothic"/>
          <w:sz w:val="24"/>
          <w:szCs w:val="24"/>
        </w:rPr>
        <w:t xml:space="preserve"> costs can reduce vaccine rates</w:t>
      </w:r>
      <w:r w:rsidR="00230B1F" w:rsidRPr="000865DA">
        <w:rPr>
          <w:rFonts w:ascii="Century Gothic" w:hAnsi="Century Gothic"/>
          <w:sz w:val="24"/>
          <w:szCs w:val="24"/>
        </w:rPr>
        <w:t xml:space="preserve">. </w:t>
      </w:r>
      <w:r w:rsidRPr="000865DA">
        <w:rPr>
          <w:rFonts w:ascii="Century Gothic" w:hAnsi="Century Gothic"/>
          <w:sz w:val="24"/>
          <w:szCs w:val="24"/>
        </w:rPr>
        <w:t>By contrast</w:t>
      </w:r>
      <w:r w:rsidR="00230B1F" w:rsidRPr="000865DA">
        <w:rPr>
          <w:rFonts w:ascii="Century Gothic" w:hAnsi="Century Gothic"/>
          <w:sz w:val="24"/>
          <w:szCs w:val="24"/>
        </w:rPr>
        <w:t xml:space="preserve">, </w:t>
      </w:r>
      <w:r w:rsidRPr="000865DA">
        <w:rPr>
          <w:rFonts w:ascii="Century Gothic" w:hAnsi="Century Gothic"/>
          <w:sz w:val="24"/>
          <w:szCs w:val="24"/>
        </w:rPr>
        <w:t xml:space="preserve">vaccines covered under Medicare Part B—such as flu and pneumococcal—require no </w:t>
      </w:r>
      <w:r w:rsidR="00B53F8C" w:rsidRPr="000865DA">
        <w:rPr>
          <w:rFonts w:ascii="Century Gothic" w:hAnsi="Century Gothic"/>
          <w:sz w:val="24"/>
          <w:szCs w:val="24"/>
        </w:rPr>
        <w:t>out of pocket costs from patients</w:t>
      </w:r>
      <w:r w:rsidRPr="000865DA">
        <w:rPr>
          <w:rFonts w:ascii="Century Gothic" w:hAnsi="Century Gothic"/>
          <w:sz w:val="24"/>
          <w:szCs w:val="24"/>
        </w:rPr>
        <w:t>, leading to higher vaccine rates for those conditions</w:t>
      </w:r>
      <w:r w:rsidR="00230B1F" w:rsidRPr="000865DA">
        <w:rPr>
          <w:rFonts w:ascii="Century Gothic" w:hAnsi="Century Gothic"/>
          <w:sz w:val="24"/>
          <w:szCs w:val="24"/>
        </w:rPr>
        <w:t xml:space="preserve">.  </w:t>
      </w:r>
    </w:p>
    <w:p w14:paraId="23229D8F" w14:textId="684F7363" w:rsidR="004257CA" w:rsidRPr="000865DA" w:rsidRDefault="004257CA" w:rsidP="004257CA">
      <w:pPr>
        <w:pStyle w:val="ListParagraph"/>
        <w:numPr>
          <w:ilvl w:val="0"/>
          <w:numId w:val="7"/>
        </w:numPr>
        <w:rPr>
          <w:rFonts w:ascii="Century Gothic" w:hAnsi="Century Gothic"/>
          <w:sz w:val="24"/>
          <w:szCs w:val="24"/>
        </w:rPr>
      </w:pPr>
      <w:r w:rsidRPr="000865DA">
        <w:rPr>
          <w:rFonts w:ascii="Century Gothic" w:hAnsi="Century Gothic"/>
          <w:sz w:val="24"/>
          <w:szCs w:val="24"/>
        </w:rPr>
        <w:t xml:space="preserve">Vaccines in the commercial market and Medicaid expansion states already </w:t>
      </w:r>
      <w:r w:rsidR="00864671" w:rsidRPr="000865DA">
        <w:rPr>
          <w:rFonts w:ascii="Century Gothic" w:hAnsi="Century Gothic"/>
          <w:sz w:val="24"/>
          <w:szCs w:val="24"/>
        </w:rPr>
        <w:t>provide first dollar coverage:</w:t>
      </w:r>
    </w:p>
    <w:p w14:paraId="6F496E5D" w14:textId="77777777" w:rsidR="000865DA" w:rsidRPr="000865DA" w:rsidRDefault="000865DA" w:rsidP="000865DA">
      <w:pPr>
        <w:rPr>
          <w:rFonts w:ascii="Century Gothic" w:hAnsi="Century Gothic"/>
          <w:b/>
          <w:sz w:val="24"/>
          <w:szCs w:val="24"/>
        </w:rPr>
      </w:pPr>
      <w:r w:rsidRPr="000865DA">
        <w:rPr>
          <w:rFonts w:ascii="Century Gothic" w:hAnsi="Century Gothic"/>
          <w:b/>
          <w:sz w:val="24"/>
          <w:szCs w:val="24"/>
        </w:rPr>
        <w:t>The Protecting Seniors Through Immunization Act eliminates out-of-pocket costs for vaccines covered under Medicare Part D</w:t>
      </w:r>
      <w:r w:rsidRPr="000865DA">
        <w:rPr>
          <w:rFonts w:ascii="Century Gothic" w:hAnsi="Century Gothic"/>
          <w:sz w:val="24"/>
          <w:szCs w:val="24"/>
        </w:rPr>
        <w:t xml:space="preserve"> </w:t>
      </w:r>
      <w:r w:rsidRPr="000865DA">
        <w:rPr>
          <w:rFonts w:ascii="Century Gothic" w:hAnsi="Century Gothic"/>
          <w:b/>
          <w:bCs/>
          <w:sz w:val="24"/>
          <w:szCs w:val="24"/>
        </w:rPr>
        <w:t>and</w:t>
      </w:r>
      <w:r w:rsidRPr="000865DA">
        <w:rPr>
          <w:rFonts w:ascii="Century Gothic" w:hAnsi="Century Gothic"/>
          <w:sz w:val="24"/>
          <w:szCs w:val="24"/>
        </w:rPr>
        <w:t xml:space="preserve"> </w:t>
      </w:r>
      <w:r w:rsidRPr="000865DA">
        <w:rPr>
          <w:rFonts w:ascii="Century Gothic" w:hAnsi="Century Gothic"/>
          <w:b/>
          <w:sz w:val="24"/>
          <w:szCs w:val="24"/>
        </w:rPr>
        <w:t xml:space="preserve">improves vaccine awareness and education for beneficiaries. Specifically, the legislation: </w:t>
      </w:r>
    </w:p>
    <w:p w14:paraId="6F1BEBD4" w14:textId="77777777" w:rsidR="000865DA" w:rsidRPr="000865DA" w:rsidRDefault="000865DA" w:rsidP="000865DA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 w:rsidRPr="000865DA">
        <w:rPr>
          <w:rFonts w:ascii="Century Gothic" w:hAnsi="Century Gothic"/>
          <w:sz w:val="24"/>
          <w:szCs w:val="24"/>
        </w:rPr>
        <w:t xml:space="preserve">Aligns Part D coverage of vaccines with Medicare Part B vaccine coverage in terms of deductible, coinsurance, coverage limits and annual out-of-pocket spending thresholds. </w:t>
      </w:r>
    </w:p>
    <w:p w14:paraId="1D332292" w14:textId="77777777" w:rsidR="000865DA" w:rsidRPr="000865DA" w:rsidRDefault="000865DA" w:rsidP="000865DA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 w:rsidRPr="000865DA">
        <w:rPr>
          <w:rFonts w:ascii="Century Gothic" w:hAnsi="Century Gothic"/>
          <w:sz w:val="24"/>
          <w:szCs w:val="24"/>
        </w:rPr>
        <w:t>Update vaccine information in the Medicare and You Handbook, including Medicare Part B and Part D coverage of vaccines approved for use by adult populations and in accordance with Advisory Committee on Immunization Practices recommendations.</w:t>
      </w:r>
    </w:p>
    <w:p w14:paraId="4DC20CEF" w14:textId="77777777" w:rsidR="000865DA" w:rsidRPr="000865DA" w:rsidRDefault="000865DA" w:rsidP="000865DA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 w:rsidRPr="000865DA">
        <w:rPr>
          <w:rFonts w:ascii="Century Gothic" w:hAnsi="Century Gothic"/>
          <w:sz w:val="24"/>
          <w:szCs w:val="24"/>
        </w:rPr>
        <w:t xml:space="preserve">Authorizes a study to determine ways to increase adult vaccine rates by reducing racial and socio-economic disparities, administrative burdens faced by providers, close gaps in adult immunization performance measurement and strengthen immunization information systems.  </w:t>
      </w:r>
    </w:p>
    <w:p w14:paraId="4B0A844A" w14:textId="77777777" w:rsidR="000865DA" w:rsidRPr="000865DA" w:rsidRDefault="000865DA" w:rsidP="000865DA">
      <w:pPr>
        <w:rPr>
          <w:rFonts w:ascii="Century Gothic" w:hAnsi="Century Gothic"/>
        </w:rPr>
      </w:pPr>
    </w:p>
    <w:p w14:paraId="2A8FFF4F" w14:textId="1C9CDF09" w:rsidR="000865DA" w:rsidRPr="000865DA" w:rsidRDefault="000865DA" w:rsidP="000865DA">
      <w:pPr>
        <w:ind w:left="360"/>
        <w:rPr>
          <w:rFonts w:ascii="Century Gothic" w:hAnsi="Century Gothic"/>
        </w:rPr>
      </w:pPr>
      <w:r>
        <w:rPr>
          <w:noProof/>
        </w:rPr>
        <w:lastRenderedPageBreak/>
        <w:drawing>
          <wp:inline distT="0" distB="0" distL="0" distR="0" wp14:anchorId="037B6A7B" wp14:editId="6BE9EFAE">
            <wp:extent cx="6324600" cy="355158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4674" cy="35684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8B8711" w14:textId="77777777" w:rsidR="000865DA" w:rsidRPr="000865DA" w:rsidRDefault="000865DA" w:rsidP="000865DA">
      <w:pPr>
        <w:jc w:val="center"/>
        <w:rPr>
          <w:rFonts w:ascii="Century Gothic" w:hAnsi="Century Gothic"/>
          <w:b/>
          <w:bCs/>
          <w:i/>
          <w:iCs/>
          <w:sz w:val="24"/>
          <w:szCs w:val="24"/>
          <w:u w:val="single"/>
        </w:rPr>
      </w:pPr>
    </w:p>
    <w:p w14:paraId="01F0AD57" w14:textId="02049317" w:rsidR="00E23B22" w:rsidRPr="000865DA" w:rsidRDefault="00E23B22" w:rsidP="000865DA">
      <w:pPr>
        <w:jc w:val="center"/>
        <w:rPr>
          <w:rFonts w:ascii="Century Gothic" w:hAnsi="Century Gothic"/>
          <w:b/>
          <w:bCs/>
          <w:i/>
          <w:iCs/>
          <w:sz w:val="24"/>
          <w:szCs w:val="24"/>
          <w:u w:val="single"/>
        </w:rPr>
      </w:pPr>
      <w:r w:rsidRPr="000865DA">
        <w:rPr>
          <w:rFonts w:ascii="Century Gothic" w:hAnsi="Century Gothic"/>
          <w:b/>
          <w:bCs/>
          <w:i/>
          <w:iCs/>
          <w:sz w:val="24"/>
          <w:szCs w:val="24"/>
          <w:u w:val="single"/>
        </w:rPr>
        <w:t>Organizations Supporting the Bill</w:t>
      </w:r>
    </w:p>
    <w:p w14:paraId="3B7EDD26" w14:textId="77777777" w:rsidR="000865DA" w:rsidRPr="000865DA" w:rsidRDefault="000865DA" w:rsidP="00E45753">
      <w:pPr>
        <w:spacing w:after="0" w:line="240" w:lineRule="auto"/>
        <w:rPr>
          <w:rFonts w:ascii="Century Gothic" w:eastAsia="Times New Roman" w:hAnsi="Century Gothic" w:cs="Calibri"/>
          <w:sz w:val="24"/>
          <w:szCs w:val="24"/>
        </w:rPr>
        <w:sectPr w:rsidR="000865DA" w:rsidRPr="000865DA" w:rsidSect="004257C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C61A59F" w14:textId="30DA2309" w:rsidR="00E45753" w:rsidRPr="000A14BF" w:rsidRDefault="00E45753" w:rsidP="00E45753">
      <w:pPr>
        <w:spacing w:after="0" w:line="240" w:lineRule="auto"/>
        <w:rPr>
          <w:rFonts w:ascii="Century Gothic" w:eastAsia="Times New Roman" w:hAnsi="Century Gothic" w:cs="Calibri"/>
          <w:sz w:val="23"/>
          <w:szCs w:val="23"/>
        </w:rPr>
      </w:pPr>
      <w:r w:rsidRPr="000A14BF">
        <w:rPr>
          <w:rFonts w:ascii="Century Gothic" w:eastAsia="Times New Roman" w:hAnsi="Century Gothic" w:cs="Calibri"/>
          <w:sz w:val="23"/>
          <w:szCs w:val="23"/>
        </w:rPr>
        <w:t xml:space="preserve">Alliance for Aging Research </w:t>
      </w:r>
    </w:p>
    <w:p w14:paraId="2D850D2F" w14:textId="2FFC74B6" w:rsidR="00E45753" w:rsidRPr="000A14BF" w:rsidRDefault="00E45753" w:rsidP="00E45753">
      <w:pPr>
        <w:spacing w:after="0" w:line="240" w:lineRule="auto"/>
        <w:rPr>
          <w:rFonts w:ascii="Century Gothic" w:eastAsia="Times New Roman" w:hAnsi="Century Gothic" w:cs="Calibri"/>
          <w:sz w:val="23"/>
          <w:szCs w:val="23"/>
        </w:rPr>
      </w:pPr>
      <w:r w:rsidRPr="000A14BF">
        <w:rPr>
          <w:rFonts w:ascii="Century Gothic" w:eastAsia="Times New Roman" w:hAnsi="Century Gothic" w:cs="Calibri"/>
          <w:sz w:val="23"/>
          <w:szCs w:val="23"/>
        </w:rPr>
        <w:t>American Association of Occupational Health Nurses (AAOHN)</w:t>
      </w:r>
    </w:p>
    <w:p w14:paraId="091BA712" w14:textId="7C6AEFF9" w:rsidR="00E45753" w:rsidRPr="000A14BF" w:rsidRDefault="00E45753" w:rsidP="00E45753">
      <w:pPr>
        <w:spacing w:after="0" w:line="240" w:lineRule="auto"/>
        <w:rPr>
          <w:rFonts w:ascii="Century Gothic" w:eastAsia="Times New Roman" w:hAnsi="Century Gothic" w:cs="Calibri"/>
          <w:sz w:val="23"/>
          <w:szCs w:val="23"/>
        </w:rPr>
      </w:pPr>
      <w:r w:rsidRPr="000A14BF">
        <w:rPr>
          <w:rFonts w:ascii="Century Gothic" w:eastAsia="Times New Roman" w:hAnsi="Century Gothic" w:cs="Calibri"/>
          <w:sz w:val="23"/>
          <w:szCs w:val="23"/>
        </w:rPr>
        <w:t>American College of Preventive Medicine (ACPM)</w:t>
      </w:r>
    </w:p>
    <w:p w14:paraId="04E51D02" w14:textId="77777777" w:rsidR="00E45753" w:rsidRPr="000A14BF" w:rsidRDefault="00E45753" w:rsidP="00E45753">
      <w:pPr>
        <w:spacing w:after="0" w:line="240" w:lineRule="auto"/>
        <w:rPr>
          <w:rFonts w:ascii="Century Gothic" w:eastAsia="Times New Roman" w:hAnsi="Century Gothic" w:cs="Calibri"/>
          <w:sz w:val="23"/>
          <w:szCs w:val="23"/>
        </w:rPr>
      </w:pPr>
      <w:r w:rsidRPr="000A14BF">
        <w:rPr>
          <w:rFonts w:ascii="Century Gothic" w:eastAsia="Times New Roman" w:hAnsi="Century Gothic" w:cs="Calibri"/>
          <w:sz w:val="23"/>
          <w:szCs w:val="23"/>
        </w:rPr>
        <w:t>American Immunization Registry Association (AIRA)</w:t>
      </w:r>
    </w:p>
    <w:p w14:paraId="6496836E" w14:textId="77777777" w:rsidR="00E45753" w:rsidRPr="000A14BF" w:rsidRDefault="00E45753" w:rsidP="00E45753">
      <w:pPr>
        <w:spacing w:after="0" w:line="240" w:lineRule="auto"/>
        <w:rPr>
          <w:rFonts w:ascii="Century Gothic" w:eastAsia="Times New Roman" w:hAnsi="Century Gothic" w:cs="Calibri"/>
          <w:sz w:val="23"/>
          <w:szCs w:val="23"/>
        </w:rPr>
      </w:pPr>
      <w:r w:rsidRPr="000A14BF">
        <w:rPr>
          <w:rFonts w:ascii="Century Gothic" w:eastAsia="Times New Roman" w:hAnsi="Century Gothic" w:cs="Calibri"/>
          <w:sz w:val="23"/>
          <w:szCs w:val="23"/>
        </w:rPr>
        <w:t>American Pharmacists Association (</w:t>
      </w:r>
      <w:proofErr w:type="spellStart"/>
      <w:r w:rsidRPr="000A14BF">
        <w:rPr>
          <w:rFonts w:ascii="Century Gothic" w:eastAsia="Times New Roman" w:hAnsi="Century Gothic" w:cs="Calibri"/>
          <w:sz w:val="23"/>
          <w:szCs w:val="23"/>
        </w:rPr>
        <w:t>APhA</w:t>
      </w:r>
      <w:proofErr w:type="spellEnd"/>
      <w:r w:rsidRPr="000A14BF">
        <w:rPr>
          <w:rFonts w:ascii="Century Gothic" w:eastAsia="Times New Roman" w:hAnsi="Century Gothic" w:cs="Calibri"/>
          <w:sz w:val="23"/>
          <w:szCs w:val="23"/>
        </w:rPr>
        <w:t>)</w:t>
      </w:r>
    </w:p>
    <w:p w14:paraId="7D3D0B84" w14:textId="77777777" w:rsidR="00E45753" w:rsidRPr="000A14BF" w:rsidRDefault="00E45753" w:rsidP="00E45753">
      <w:pPr>
        <w:spacing w:after="0" w:line="240" w:lineRule="auto"/>
        <w:rPr>
          <w:rFonts w:ascii="Century Gothic" w:eastAsia="Times New Roman" w:hAnsi="Century Gothic" w:cs="Calibri"/>
          <w:sz w:val="23"/>
          <w:szCs w:val="23"/>
        </w:rPr>
      </w:pPr>
      <w:r w:rsidRPr="000A14BF">
        <w:rPr>
          <w:rFonts w:ascii="Century Gothic" w:eastAsia="Times New Roman" w:hAnsi="Century Gothic" w:cs="Calibri"/>
          <w:sz w:val="23"/>
          <w:szCs w:val="23"/>
        </w:rPr>
        <w:t xml:space="preserve">American Public Health Association (APHA) </w:t>
      </w:r>
    </w:p>
    <w:p w14:paraId="370C903C" w14:textId="36AD0D11" w:rsidR="00E45753" w:rsidRPr="000A14BF" w:rsidRDefault="00E45753" w:rsidP="00E45753">
      <w:pPr>
        <w:spacing w:after="0" w:line="240" w:lineRule="auto"/>
        <w:rPr>
          <w:rFonts w:ascii="Century Gothic" w:eastAsia="Times New Roman" w:hAnsi="Century Gothic" w:cs="Calibri"/>
          <w:sz w:val="23"/>
          <w:szCs w:val="23"/>
        </w:rPr>
      </w:pPr>
      <w:r w:rsidRPr="000A14BF">
        <w:rPr>
          <w:rFonts w:ascii="Century Gothic" w:eastAsia="Times New Roman" w:hAnsi="Century Gothic" w:cs="Calibri"/>
          <w:sz w:val="23"/>
          <w:szCs w:val="23"/>
        </w:rPr>
        <w:t>Asian &amp; Pacific Islander American Health Forum (APIAHF)</w:t>
      </w:r>
    </w:p>
    <w:p w14:paraId="29EFD11F" w14:textId="625020F0" w:rsidR="00E45753" w:rsidRPr="000A14BF" w:rsidRDefault="00E45753" w:rsidP="00E45753">
      <w:pPr>
        <w:spacing w:after="0" w:line="240" w:lineRule="auto"/>
        <w:rPr>
          <w:rFonts w:ascii="Century Gothic" w:eastAsia="Times New Roman" w:hAnsi="Century Gothic" w:cs="Calibri"/>
          <w:sz w:val="23"/>
          <w:szCs w:val="23"/>
        </w:rPr>
      </w:pPr>
      <w:r w:rsidRPr="000A14BF">
        <w:rPr>
          <w:rFonts w:ascii="Century Gothic" w:eastAsia="Times New Roman" w:hAnsi="Century Gothic" w:cs="Calibri"/>
          <w:sz w:val="23"/>
          <w:szCs w:val="23"/>
        </w:rPr>
        <w:t>Association of Asian Pacific Community Health Organizations (AAPCHO)</w:t>
      </w:r>
    </w:p>
    <w:p w14:paraId="70366A00" w14:textId="77777777" w:rsidR="00E45753" w:rsidRPr="000A14BF" w:rsidRDefault="00E45753" w:rsidP="00E45753">
      <w:pPr>
        <w:spacing w:after="0" w:line="240" w:lineRule="auto"/>
        <w:rPr>
          <w:rFonts w:ascii="Century Gothic" w:eastAsia="Times New Roman" w:hAnsi="Century Gothic" w:cs="Calibri"/>
          <w:sz w:val="23"/>
          <w:szCs w:val="23"/>
        </w:rPr>
      </w:pPr>
      <w:r w:rsidRPr="000A14BF">
        <w:rPr>
          <w:rFonts w:ascii="Century Gothic" w:eastAsia="Times New Roman" w:hAnsi="Century Gothic" w:cs="Calibri"/>
          <w:sz w:val="23"/>
          <w:szCs w:val="23"/>
        </w:rPr>
        <w:t>Association of Immunization Managers (AIM)</w:t>
      </w:r>
    </w:p>
    <w:p w14:paraId="728D76BC" w14:textId="77777777" w:rsidR="00E45753" w:rsidRPr="000A14BF" w:rsidRDefault="00E45753" w:rsidP="00E45753">
      <w:pPr>
        <w:spacing w:after="0" w:line="240" w:lineRule="auto"/>
        <w:rPr>
          <w:rFonts w:ascii="Century Gothic" w:eastAsia="Times New Roman" w:hAnsi="Century Gothic" w:cs="Calibri"/>
          <w:sz w:val="23"/>
          <w:szCs w:val="23"/>
        </w:rPr>
      </w:pPr>
      <w:r w:rsidRPr="000A14BF">
        <w:rPr>
          <w:rFonts w:ascii="Century Gothic" w:eastAsia="Times New Roman" w:hAnsi="Century Gothic" w:cs="Calibri"/>
          <w:sz w:val="23"/>
          <w:szCs w:val="23"/>
        </w:rPr>
        <w:t>Association for Professionals in Infection Control and Epidemiology (APIC)</w:t>
      </w:r>
    </w:p>
    <w:p w14:paraId="00CCA240" w14:textId="77777777" w:rsidR="00E45753" w:rsidRPr="000A14BF" w:rsidRDefault="00E45753" w:rsidP="00E45753">
      <w:pPr>
        <w:spacing w:after="0" w:line="240" w:lineRule="auto"/>
        <w:rPr>
          <w:rFonts w:ascii="Century Gothic" w:eastAsia="Times New Roman" w:hAnsi="Century Gothic" w:cs="Calibri"/>
          <w:sz w:val="23"/>
          <w:szCs w:val="23"/>
        </w:rPr>
      </w:pPr>
      <w:r w:rsidRPr="000A14BF">
        <w:rPr>
          <w:rFonts w:ascii="Century Gothic" w:eastAsia="Times New Roman" w:hAnsi="Century Gothic" w:cs="Calibri"/>
          <w:sz w:val="23"/>
          <w:szCs w:val="23"/>
        </w:rPr>
        <w:t>Biotechnology Innovation Organization (BIO)</w:t>
      </w:r>
    </w:p>
    <w:p w14:paraId="45792B3F" w14:textId="77777777" w:rsidR="00E45753" w:rsidRPr="000A14BF" w:rsidRDefault="00E45753" w:rsidP="00E45753">
      <w:pPr>
        <w:spacing w:after="0" w:line="240" w:lineRule="auto"/>
        <w:rPr>
          <w:rFonts w:ascii="Century Gothic" w:eastAsia="Times New Roman" w:hAnsi="Century Gothic" w:cs="Calibri"/>
          <w:sz w:val="23"/>
          <w:szCs w:val="23"/>
        </w:rPr>
      </w:pPr>
      <w:proofErr w:type="spellStart"/>
      <w:r w:rsidRPr="000A14BF">
        <w:rPr>
          <w:rFonts w:ascii="Century Gothic" w:eastAsia="Times New Roman" w:hAnsi="Century Gothic" w:cs="Calibri"/>
          <w:sz w:val="23"/>
          <w:szCs w:val="23"/>
        </w:rPr>
        <w:t>Dynavax</w:t>
      </w:r>
      <w:proofErr w:type="spellEnd"/>
    </w:p>
    <w:p w14:paraId="547CD9FE" w14:textId="77777777" w:rsidR="00E45753" w:rsidRPr="000A14BF" w:rsidRDefault="00E45753" w:rsidP="00E45753">
      <w:pPr>
        <w:spacing w:after="0" w:line="240" w:lineRule="auto"/>
        <w:rPr>
          <w:rFonts w:ascii="Century Gothic" w:eastAsia="Times New Roman" w:hAnsi="Century Gothic" w:cs="Calibri"/>
          <w:sz w:val="23"/>
          <w:szCs w:val="23"/>
        </w:rPr>
      </w:pPr>
      <w:r w:rsidRPr="000A14BF">
        <w:rPr>
          <w:rFonts w:ascii="Century Gothic" w:eastAsia="Times New Roman" w:hAnsi="Century Gothic" w:cs="Calibri"/>
          <w:sz w:val="23"/>
          <w:szCs w:val="23"/>
        </w:rPr>
        <w:t xml:space="preserve">Families Fighting Flu </w:t>
      </w:r>
    </w:p>
    <w:p w14:paraId="54C3BCDD" w14:textId="77777777" w:rsidR="00E45753" w:rsidRPr="000A14BF" w:rsidRDefault="00E45753" w:rsidP="00E45753">
      <w:pPr>
        <w:spacing w:after="0" w:line="240" w:lineRule="auto"/>
        <w:rPr>
          <w:rFonts w:ascii="Century Gothic" w:eastAsia="Times New Roman" w:hAnsi="Century Gothic" w:cs="Calibri"/>
          <w:sz w:val="23"/>
          <w:szCs w:val="23"/>
        </w:rPr>
      </w:pPr>
      <w:r w:rsidRPr="000A14BF">
        <w:rPr>
          <w:rFonts w:ascii="Century Gothic" w:eastAsia="Times New Roman" w:hAnsi="Century Gothic" w:cs="Calibri"/>
          <w:sz w:val="23"/>
          <w:szCs w:val="23"/>
        </w:rPr>
        <w:t>GSK</w:t>
      </w:r>
    </w:p>
    <w:p w14:paraId="74315115" w14:textId="77777777" w:rsidR="00E45753" w:rsidRPr="000A14BF" w:rsidRDefault="00E45753" w:rsidP="00E45753">
      <w:pPr>
        <w:spacing w:after="0" w:line="240" w:lineRule="auto"/>
        <w:rPr>
          <w:rFonts w:ascii="Century Gothic" w:eastAsia="Times New Roman" w:hAnsi="Century Gothic" w:cs="Calibri"/>
          <w:sz w:val="23"/>
          <w:szCs w:val="23"/>
        </w:rPr>
      </w:pPr>
      <w:r w:rsidRPr="000A14BF">
        <w:rPr>
          <w:rFonts w:ascii="Century Gothic" w:eastAsia="Times New Roman" w:hAnsi="Century Gothic" w:cs="Calibri"/>
          <w:sz w:val="23"/>
          <w:szCs w:val="23"/>
        </w:rPr>
        <w:t xml:space="preserve">Hep B United </w:t>
      </w:r>
    </w:p>
    <w:p w14:paraId="23009AED" w14:textId="77777777" w:rsidR="00E45753" w:rsidRPr="000A14BF" w:rsidRDefault="00E45753" w:rsidP="00E45753">
      <w:pPr>
        <w:spacing w:after="0" w:line="240" w:lineRule="auto"/>
        <w:rPr>
          <w:rFonts w:ascii="Century Gothic" w:eastAsia="Times New Roman" w:hAnsi="Century Gothic" w:cs="Calibri"/>
          <w:sz w:val="23"/>
          <w:szCs w:val="23"/>
        </w:rPr>
      </w:pPr>
      <w:r w:rsidRPr="000A14BF">
        <w:rPr>
          <w:rFonts w:ascii="Century Gothic" w:eastAsia="Times New Roman" w:hAnsi="Century Gothic" w:cs="Calibri"/>
          <w:sz w:val="23"/>
          <w:szCs w:val="23"/>
        </w:rPr>
        <w:t xml:space="preserve">Hepatitis B Foundation </w:t>
      </w:r>
    </w:p>
    <w:p w14:paraId="69443928" w14:textId="77777777" w:rsidR="00E45753" w:rsidRPr="000A14BF" w:rsidRDefault="00E45753" w:rsidP="00E45753">
      <w:pPr>
        <w:spacing w:after="0" w:line="240" w:lineRule="auto"/>
        <w:rPr>
          <w:rFonts w:ascii="Century Gothic" w:eastAsia="Times New Roman" w:hAnsi="Century Gothic" w:cs="Calibri"/>
          <w:sz w:val="23"/>
          <w:szCs w:val="23"/>
        </w:rPr>
      </w:pPr>
      <w:r w:rsidRPr="000A14BF">
        <w:rPr>
          <w:rFonts w:ascii="Century Gothic" w:eastAsia="Times New Roman" w:hAnsi="Century Gothic" w:cs="Calibri"/>
          <w:sz w:val="23"/>
          <w:szCs w:val="23"/>
        </w:rPr>
        <w:t>Immunization Action Coalition (IAC)</w:t>
      </w:r>
    </w:p>
    <w:p w14:paraId="7951A32C" w14:textId="77777777" w:rsidR="00E45753" w:rsidRPr="000A14BF" w:rsidRDefault="00E45753" w:rsidP="00E45753">
      <w:pPr>
        <w:spacing w:after="0" w:line="240" w:lineRule="auto"/>
        <w:rPr>
          <w:rFonts w:ascii="Century Gothic" w:eastAsia="Times New Roman" w:hAnsi="Century Gothic" w:cs="Calibri"/>
          <w:sz w:val="23"/>
          <w:szCs w:val="23"/>
        </w:rPr>
      </w:pPr>
      <w:r w:rsidRPr="000A14BF">
        <w:rPr>
          <w:rFonts w:ascii="Century Gothic" w:eastAsia="Times New Roman" w:hAnsi="Century Gothic" w:cs="Calibri"/>
          <w:sz w:val="23"/>
          <w:szCs w:val="23"/>
        </w:rPr>
        <w:t>Infectious Diseases Society of America (IDSA)</w:t>
      </w:r>
    </w:p>
    <w:p w14:paraId="4BEDC18D" w14:textId="77777777" w:rsidR="00E45753" w:rsidRPr="000A14BF" w:rsidRDefault="00E45753" w:rsidP="00E45753">
      <w:pPr>
        <w:spacing w:after="0" w:line="240" w:lineRule="auto"/>
        <w:rPr>
          <w:rFonts w:ascii="Century Gothic" w:eastAsia="Times New Roman" w:hAnsi="Century Gothic" w:cs="Calibri"/>
          <w:sz w:val="23"/>
          <w:szCs w:val="23"/>
        </w:rPr>
      </w:pPr>
      <w:r w:rsidRPr="000A14BF">
        <w:rPr>
          <w:rFonts w:ascii="Century Gothic" w:eastAsia="Times New Roman" w:hAnsi="Century Gothic" w:cs="Calibri"/>
          <w:sz w:val="23"/>
          <w:szCs w:val="23"/>
        </w:rPr>
        <w:t>Medicago</w:t>
      </w:r>
    </w:p>
    <w:p w14:paraId="7B270DB8" w14:textId="77777777" w:rsidR="00E45753" w:rsidRPr="000A14BF" w:rsidRDefault="00E45753" w:rsidP="00E45753">
      <w:pPr>
        <w:spacing w:after="0" w:line="240" w:lineRule="auto"/>
        <w:rPr>
          <w:rFonts w:ascii="Century Gothic" w:eastAsia="Times New Roman" w:hAnsi="Century Gothic" w:cs="Calibri"/>
          <w:sz w:val="23"/>
          <w:szCs w:val="23"/>
        </w:rPr>
      </w:pPr>
      <w:r w:rsidRPr="000A14BF">
        <w:rPr>
          <w:rFonts w:ascii="Century Gothic" w:eastAsia="Times New Roman" w:hAnsi="Century Gothic" w:cs="Calibri"/>
          <w:sz w:val="23"/>
          <w:szCs w:val="23"/>
        </w:rPr>
        <w:t>Merck</w:t>
      </w:r>
    </w:p>
    <w:p w14:paraId="24464155" w14:textId="77777777" w:rsidR="00E45753" w:rsidRPr="000A14BF" w:rsidRDefault="00E45753" w:rsidP="00E45753">
      <w:pPr>
        <w:spacing w:after="0" w:line="240" w:lineRule="auto"/>
        <w:rPr>
          <w:rFonts w:ascii="Century Gothic" w:eastAsia="Times New Roman" w:hAnsi="Century Gothic" w:cs="Calibri"/>
          <w:sz w:val="23"/>
          <w:szCs w:val="23"/>
        </w:rPr>
      </w:pPr>
      <w:r w:rsidRPr="000A14BF">
        <w:rPr>
          <w:rFonts w:ascii="Century Gothic" w:eastAsia="Times New Roman" w:hAnsi="Century Gothic" w:cs="Calibri"/>
          <w:sz w:val="23"/>
          <w:szCs w:val="23"/>
        </w:rPr>
        <w:t>National Association of Chain Drug Stores (NACDS)</w:t>
      </w:r>
    </w:p>
    <w:p w14:paraId="36452C87" w14:textId="77777777" w:rsidR="00E45753" w:rsidRPr="000A14BF" w:rsidRDefault="00E45753" w:rsidP="00E45753">
      <w:pPr>
        <w:spacing w:after="0" w:line="240" w:lineRule="auto"/>
        <w:rPr>
          <w:rFonts w:ascii="Century Gothic" w:eastAsia="Times New Roman" w:hAnsi="Century Gothic" w:cs="Calibri"/>
          <w:sz w:val="23"/>
          <w:szCs w:val="23"/>
        </w:rPr>
      </w:pPr>
      <w:r w:rsidRPr="000A14BF">
        <w:rPr>
          <w:rFonts w:ascii="Century Gothic" w:eastAsia="Times New Roman" w:hAnsi="Century Gothic" w:cs="Calibri"/>
          <w:sz w:val="23"/>
          <w:szCs w:val="23"/>
        </w:rPr>
        <w:t>National Association of County and City Health Officials (NACCHO)</w:t>
      </w:r>
    </w:p>
    <w:p w14:paraId="16C9F7EF" w14:textId="77777777" w:rsidR="00E45753" w:rsidRPr="000A14BF" w:rsidRDefault="00E45753" w:rsidP="00E45753">
      <w:pPr>
        <w:spacing w:after="0" w:line="240" w:lineRule="auto"/>
        <w:rPr>
          <w:rFonts w:ascii="Century Gothic" w:eastAsia="Times New Roman" w:hAnsi="Century Gothic" w:cs="Calibri"/>
          <w:sz w:val="23"/>
          <w:szCs w:val="23"/>
        </w:rPr>
      </w:pPr>
      <w:r w:rsidRPr="000A14BF">
        <w:rPr>
          <w:rFonts w:ascii="Century Gothic" w:eastAsia="Times New Roman" w:hAnsi="Century Gothic" w:cs="Calibri"/>
          <w:sz w:val="23"/>
          <w:szCs w:val="23"/>
        </w:rPr>
        <w:t>National Association of Nutrition and Aging Services Programs (NANASP)</w:t>
      </w:r>
    </w:p>
    <w:p w14:paraId="5D394AD6" w14:textId="77777777" w:rsidR="00E45753" w:rsidRPr="000A14BF" w:rsidRDefault="00E45753" w:rsidP="00E45753">
      <w:pPr>
        <w:spacing w:after="0" w:line="240" w:lineRule="auto"/>
        <w:rPr>
          <w:rFonts w:ascii="Century Gothic" w:eastAsia="Times New Roman" w:hAnsi="Century Gothic" w:cs="Calibri"/>
          <w:sz w:val="23"/>
          <w:szCs w:val="23"/>
        </w:rPr>
      </w:pPr>
      <w:r w:rsidRPr="000A14BF">
        <w:rPr>
          <w:rFonts w:ascii="Century Gothic" w:eastAsia="Times New Roman" w:hAnsi="Century Gothic" w:cs="Calibri"/>
          <w:sz w:val="23"/>
          <w:szCs w:val="23"/>
        </w:rPr>
        <w:t>National Consumers League</w:t>
      </w:r>
    </w:p>
    <w:p w14:paraId="79F8EABA" w14:textId="77777777" w:rsidR="00E45753" w:rsidRPr="000A14BF" w:rsidRDefault="00E45753" w:rsidP="00E45753">
      <w:pPr>
        <w:spacing w:after="0" w:line="240" w:lineRule="auto"/>
        <w:rPr>
          <w:rFonts w:ascii="Century Gothic" w:eastAsia="Times New Roman" w:hAnsi="Century Gothic" w:cs="Calibri"/>
          <w:sz w:val="23"/>
          <w:szCs w:val="23"/>
        </w:rPr>
      </w:pPr>
      <w:r w:rsidRPr="000A14BF">
        <w:rPr>
          <w:rFonts w:ascii="Century Gothic" w:eastAsia="Times New Roman" w:hAnsi="Century Gothic" w:cs="Calibri"/>
          <w:sz w:val="23"/>
          <w:szCs w:val="23"/>
        </w:rPr>
        <w:t>National Council of Asian Pacific Islander Physicians (NCAPIP)</w:t>
      </w:r>
    </w:p>
    <w:p w14:paraId="5D51CC7E" w14:textId="77777777" w:rsidR="00E45753" w:rsidRPr="000A14BF" w:rsidRDefault="00E45753" w:rsidP="00E45753">
      <w:pPr>
        <w:spacing w:after="0" w:line="240" w:lineRule="auto"/>
        <w:rPr>
          <w:rFonts w:ascii="Century Gothic" w:eastAsia="Times New Roman" w:hAnsi="Century Gothic" w:cs="Calibri"/>
          <w:sz w:val="23"/>
          <w:szCs w:val="23"/>
        </w:rPr>
      </w:pPr>
      <w:r w:rsidRPr="000A14BF">
        <w:rPr>
          <w:rFonts w:ascii="Century Gothic" w:eastAsia="Times New Roman" w:hAnsi="Century Gothic" w:cs="Calibri"/>
          <w:sz w:val="23"/>
          <w:szCs w:val="23"/>
        </w:rPr>
        <w:t>National Foundation for Infectious Diseases (NFID)</w:t>
      </w:r>
    </w:p>
    <w:p w14:paraId="261EDF68" w14:textId="77777777" w:rsidR="00E45753" w:rsidRPr="000A14BF" w:rsidRDefault="00E45753" w:rsidP="00E45753">
      <w:pPr>
        <w:spacing w:after="0" w:line="240" w:lineRule="auto"/>
        <w:rPr>
          <w:rFonts w:ascii="Century Gothic" w:eastAsia="Times New Roman" w:hAnsi="Century Gothic" w:cs="Calibri"/>
          <w:sz w:val="23"/>
          <w:szCs w:val="23"/>
        </w:rPr>
      </w:pPr>
      <w:r w:rsidRPr="000A14BF">
        <w:rPr>
          <w:rFonts w:ascii="Century Gothic" w:eastAsia="Times New Roman" w:hAnsi="Century Gothic" w:cs="Calibri"/>
          <w:sz w:val="23"/>
          <w:szCs w:val="23"/>
        </w:rPr>
        <w:t>National Hispanic Medical Association (NHMA)</w:t>
      </w:r>
    </w:p>
    <w:p w14:paraId="096D6643" w14:textId="77777777" w:rsidR="00E45753" w:rsidRPr="000A14BF" w:rsidRDefault="00E45753" w:rsidP="00E45753">
      <w:pPr>
        <w:spacing w:after="0" w:line="240" w:lineRule="auto"/>
        <w:rPr>
          <w:rFonts w:ascii="Century Gothic" w:eastAsia="Times New Roman" w:hAnsi="Century Gothic" w:cs="Calibri"/>
          <w:sz w:val="23"/>
          <w:szCs w:val="23"/>
        </w:rPr>
      </w:pPr>
      <w:r w:rsidRPr="000A14BF">
        <w:rPr>
          <w:rFonts w:ascii="Century Gothic" w:eastAsia="Times New Roman" w:hAnsi="Century Gothic" w:cs="Calibri"/>
          <w:sz w:val="23"/>
          <w:szCs w:val="23"/>
        </w:rPr>
        <w:t>National Viral Hepatitis Roundtable (NVHR)</w:t>
      </w:r>
    </w:p>
    <w:p w14:paraId="44F8C4C6" w14:textId="77777777" w:rsidR="00E45753" w:rsidRPr="000A14BF" w:rsidRDefault="00E45753" w:rsidP="00E45753">
      <w:pPr>
        <w:spacing w:after="0" w:line="240" w:lineRule="auto"/>
        <w:rPr>
          <w:rFonts w:ascii="Century Gothic" w:eastAsia="Times New Roman" w:hAnsi="Century Gothic" w:cs="Calibri"/>
          <w:sz w:val="23"/>
          <w:szCs w:val="23"/>
        </w:rPr>
      </w:pPr>
      <w:proofErr w:type="spellStart"/>
      <w:r w:rsidRPr="000A14BF">
        <w:rPr>
          <w:rFonts w:ascii="Century Gothic" w:eastAsia="Times New Roman" w:hAnsi="Century Gothic" w:cs="Calibri"/>
          <w:sz w:val="23"/>
          <w:szCs w:val="23"/>
        </w:rPr>
        <w:t>Novavax</w:t>
      </w:r>
      <w:proofErr w:type="spellEnd"/>
    </w:p>
    <w:p w14:paraId="16A1AEC2" w14:textId="77777777" w:rsidR="00E45753" w:rsidRPr="000A14BF" w:rsidRDefault="00E45753" w:rsidP="00E45753">
      <w:pPr>
        <w:spacing w:after="0" w:line="240" w:lineRule="auto"/>
        <w:rPr>
          <w:rFonts w:ascii="Century Gothic" w:eastAsia="Times New Roman" w:hAnsi="Century Gothic" w:cs="Calibri"/>
          <w:sz w:val="23"/>
          <w:szCs w:val="23"/>
        </w:rPr>
      </w:pPr>
      <w:r w:rsidRPr="000A14BF">
        <w:rPr>
          <w:rFonts w:ascii="Century Gothic" w:eastAsia="Times New Roman" w:hAnsi="Century Gothic" w:cs="Calibri"/>
          <w:sz w:val="23"/>
          <w:szCs w:val="23"/>
        </w:rPr>
        <w:t>Pfizer</w:t>
      </w:r>
    </w:p>
    <w:p w14:paraId="53B9FF40" w14:textId="77777777" w:rsidR="00E45753" w:rsidRPr="000A14BF" w:rsidRDefault="00E45753" w:rsidP="00E45753">
      <w:pPr>
        <w:spacing w:after="0" w:line="240" w:lineRule="auto"/>
        <w:rPr>
          <w:rFonts w:ascii="Century Gothic" w:eastAsia="Times New Roman" w:hAnsi="Century Gothic" w:cs="Calibri"/>
          <w:sz w:val="23"/>
          <w:szCs w:val="23"/>
        </w:rPr>
      </w:pPr>
      <w:r w:rsidRPr="000A14BF">
        <w:rPr>
          <w:rFonts w:ascii="Century Gothic" w:eastAsia="Times New Roman" w:hAnsi="Century Gothic" w:cs="Calibri"/>
          <w:sz w:val="23"/>
          <w:szCs w:val="23"/>
        </w:rPr>
        <w:t>Sanofi</w:t>
      </w:r>
    </w:p>
    <w:p w14:paraId="21820BA0" w14:textId="77777777" w:rsidR="00E45753" w:rsidRPr="000A14BF" w:rsidRDefault="00E45753" w:rsidP="00E45753">
      <w:pPr>
        <w:spacing w:after="0" w:line="240" w:lineRule="auto"/>
        <w:rPr>
          <w:rFonts w:ascii="Century Gothic" w:eastAsia="Times New Roman" w:hAnsi="Century Gothic" w:cs="Calibri"/>
          <w:sz w:val="23"/>
          <w:szCs w:val="23"/>
        </w:rPr>
      </w:pPr>
      <w:r w:rsidRPr="000A14BF">
        <w:rPr>
          <w:rFonts w:ascii="Century Gothic" w:eastAsia="Times New Roman" w:hAnsi="Century Gothic" w:cs="Calibri"/>
          <w:sz w:val="23"/>
          <w:szCs w:val="23"/>
        </w:rPr>
        <w:t xml:space="preserve">Scientific Technologies Corporation (STC) </w:t>
      </w:r>
    </w:p>
    <w:p w14:paraId="1504B6A5" w14:textId="77777777" w:rsidR="00E45753" w:rsidRPr="000A14BF" w:rsidRDefault="00E45753" w:rsidP="00E45753">
      <w:pPr>
        <w:spacing w:after="0" w:line="240" w:lineRule="auto"/>
        <w:rPr>
          <w:rFonts w:ascii="Century Gothic" w:eastAsia="Times New Roman" w:hAnsi="Century Gothic" w:cs="Calibri"/>
          <w:sz w:val="23"/>
          <w:szCs w:val="23"/>
        </w:rPr>
      </w:pPr>
      <w:r w:rsidRPr="000A14BF">
        <w:rPr>
          <w:rFonts w:ascii="Century Gothic" w:eastAsia="Times New Roman" w:hAnsi="Century Gothic" w:cs="Calibri"/>
          <w:sz w:val="23"/>
          <w:szCs w:val="23"/>
        </w:rPr>
        <w:t>Takeda</w:t>
      </w:r>
    </w:p>
    <w:p w14:paraId="70DF9049" w14:textId="77777777" w:rsidR="00E45753" w:rsidRPr="000A14BF" w:rsidRDefault="00E45753" w:rsidP="00E45753">
      <w:pPr>
        <w:spacing w:after="0" w:line="240" w:lineRule="auto"/>
        <w:rPr>
          <w:rFonts w:ascii="Century Gothic" w:eastAsia="Times New Roman" w:hAnsi="Century Gothic" w:cs="Calibri"/>
          <w:sz w:val="23"/>
          <w:szCs w:val="23"/>
        </w:rPr>
      </w:pPr>
      <w:r w:rsidRPr="000A14BF">
        <w:rPr>
          <w:rFonts w:ascii="Century Gothic" w:eastAsia="Times New Roman" w:hAnsi="Century Gothic" w:cs="Calibri"/>
          <w:sz w:val="23"/>
          <w:szCs w:val="23"/>
        </w:rPr>
        <w:t>The Gerontological Society of America (GSA)</w:t>
      </w:r>
    </w:p>
    <w:p w14:paraId="4BAF3123" w14:textId="77777777" w:rsidR="00E45753" w:rsidRPr="000A14BF" w:rsidRDefault="00E45753" w:rsidP="00E45753">
      <w:pPr>
        <w:spacing w:after="0" w:line="240" w:lineRule="auto"/>
        <w:rPr>
          <w:rFonts w:ascii="Century Gothic" w:eastAsia="Times New Roman" w:hAnsi="Century Gothic" w:cs="Calibri"/>
          <w:sz w:val="23"/>
          <w:szCs w:val="23"/>
        </w:rPr>
      </w:pPr>
      <w:r w:rsidRPr="000A14BF">
        <w:rPr>
          <w:rFonts w:ascii="Century Gothic" w:eastAsia="Times New Roman" w:hAnsi="Century Gothic" w:cs="Calibri"/>
          <w:sz w:val="23"/>
          <w:szCs w:val="23"/>
        </w:rPr>
        <w:t>Trust for America's Health</w:t>
      </w:r>
    </w:p>
    <w:p w14:paraId="5A3D4B00" w14:textId="59AFE842" w:rsidR="005375DC" w:rsidRPr="000A14BF" w:rsidRDefault="00E45753" w:rsidP="00E45753">
      <w:pPr>
        <w:pStyle w:val="NoSpacing"/>
        <w:rPr>
          <w:rFonts w:ascii="Century Gothic" w:hAnsi="Century Gothic"/>
          <w:sz w:val="23"/>
          <w:szCs w:val="23"/>
        </w:rPr>
      </w:pPr>
      <w:r w:rsidRPr="000A14BF">
        <w:rPr>
          <w:rFonts w:ascii="Century Gothic" w:eastAsia="Times New Roman" w:hAnsi="Century Gothic" w:cs="Calibri"/>
          <w:sz w:val="23"/>
          <w:szCs w:val="23"/>
        </w:rPr>
        <w:t>Vaccinate Your Family</w:t>
      </w:r>
    </w:p>
    <w:sectPr w:rsidR="005375DC" w:rsidRPr="000A14BF" w:rsidSect="000865DA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C45E36"/>
    <w:multiLevelType w:val="hybridMultilevel"/>
    <w:tmpl w:val="D3C48DB2"/>
    <w:lvl w:ilvl="0" w:tplc="541ABF00">
      <w:numFmt w:val="bullet"/>
      <w:lvlText w:val=""/>
      <w:lvlJc w:val="left"/>
      <w:pPr>
        <w:ind w:left="720" w:hanging="72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5814323"/>
    <w:multiLevelType w:val="hybridMultilevel"/>
    <w:tmpl w:val="A8B6DFA0"/>
    <w:lvl w:ilvl="0" w:tplc="0409000B">
      <w:start w:val="1"/>
      <w:numFmt w:val="bullet"/>
      <w:lvlText w:val=""/>
      <w:lvlJc w:val="left"/>
      <w:pPr>
        <w:ind w:left="72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891B02"/>
    <w:multiLevelType w:val="hybridMultilevel"/>
    <w:tmpl w:val="C53AEB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800EF4"/>
    <w:multiLevelType w:val="hybridMultilevel"/>
    <w:tmpl w:val="8F14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7D4B66"/>
    <w:multiLevelType w:val="hybridMultilevel"/>
    <w:tmpl w:val="89ECB978"/>
    <w:lvl w:ilvl="0" w:tplc="541ABF00">
      <w:numFmt w:val="bullet"/>
      <w:lvlText w:val=""/>
      <w:lvlJc w:val="left"/>
      <w:pPr>
        <w:ind w:left="72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E52F69"/>
    <w:multiLevelType w:val="hybridMultilevel"/>
    <w:tmpl w:val="329AA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3D65EC"/>
    <w:multiLevelType w:val="hybridMultilevel"/>
    <w:tmpl w:val="CDAE0A6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910"/>
    <w:rsid w:val="000865DA"/>
    <w:rsid w:val="000A14BF"/>
    <w:rsid w:val="000A4A05"/>
    <w:rsid w:val="00230B1F"/>
    <w:rsid w:val="002440EC"/>
    <w:rsid w:val="002577A5"/>
    <w:rsid w:val="002F68A5"/>
    <w:rsid w:val="00307AE6"/>
    <w:rsid w:val="00391D49"/>
    <w:rsid w:val="0039253A"/>
    <w:rsid w:val="004257CA"/>
    <w:rsid w:val="004644A6"/>
    <w:rsid w:val="004C6EA5"/>
    <w:rsid w:val="00514C09"/>
    <w:rsid w:val="005375DC"/>
    <w:rsid w:val="005674EF"/>
    <w:rsid w:val="0057014A"/>
    <w:rsid w:val="005C5433"/>
    <w:rsid w:val="0064177B"/>
    <w:rsid w:val="00803910"/>
    <w:rsid w:val="00864671"/>
    <w:rsid w:val="008B3D17"/>
    <w:rsid w:val="008E2592"/>
    <w:rsid w:val="00914755"/>
    <w:rsid w:val="0094263B"/>
    <w:rsid w:val="0096001B"/>
    <w:rsid w:val="00976349"/>
    <w:rsid w:val="00AF337D"/>
    <w:rsid w:val="00B53F8C"/>
    <w:rsid w:val="00B77895"/>
    <w:rsid w:val="00CB319D"/>
    <w:rsid w:val="00DE7B92"/>
    <w:rsid w:val="00DF1027"/>
    <w:rsid w:val="00E116D3"/>
    <w:rsid w:val="00E23B22"/>
    <w:rsid w:val="00E45753"/>
    <w:rsid w:val="00EA20B2"/>
    <w:rsid w:val="00FB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780CF"/>
  <w15:chartTrackingRefBased/>
  <w15:docId w15:val="{CCA9577B-2374-49A5-AB40-6D074303B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B1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B39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39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39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39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39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90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76349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976349"/>
    <w:rPr>
      <w:color w:val="0000FF"/>
      <w:u w:val="single"/>
    </w:rPr>
  </w:style>
  <w:style w:type="paragraph" w:styleId="NoSpacing">
    <w:name w:val="No Spacing"/>
    <w:uiPriority w:val="1"/>
    <w:qFormat/>
    <w:rsid w:val="005375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991882C19D64796137286E6CA896A" ma:contentTypeVersion="11" ma:contentTypeDescription="Create a new document." ma:contentTypeScope="" ma:versionID="45e3fa7ac35f5ed368a62b733569e793">
  <xsd:schema xmlns:xsd="http://www.w3.org/2001/XMLSchema" xmlns:xs="http://www.w3.org/2001/XMLSchema" xmlns:p="http://schemas.microsoft.com/office/2006/metadata/properties" xmlns:ns2="f12219e5-4edf-4590-bf77-d01abc93b2ef" xmlns:ns3="164ce9ca-66df-432b-bd38-c552723f2473" targetNamespace="http://schemas.microsoft.com/office/2006/metadata/properties" ma:root="true" ma:fieldsID="9f108cc1f5af4ab6508f7e2219704dad" ns2:_="" ns3:_="">
    <xsd:import namespace="f12219e5-4edf-4590-bf77-d01abc93b2ef"/>
    <xsd:import namespace="164ce9ca-66df-432b-bd38-c552723f24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2219e5-4edf-4590-bf77-d01abc93b2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ce9ca-66df-432b-bd38-c552723f247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53AF95-4594-4875-83F1-BAF7CD3AA8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78324F-45DD-4934-B06B-C07CDDB41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2219e5-4edf-4590-bf77-d01abc93b2ef"/>
    <ds:schemaRef ds:uri="164ce9ca-66df-432b-bd38-c552723f24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71BE4A-D252-40C4-80E5-6AFA3716C2B0}">
  <ds:schemaRefs>
    <ds:schemaRef ds:uri="http://purl.org/dc/elements/1.1/"/>
    <ds:schemaRef ds:uri="164ce9ca-66df-432b-bd38-c552723f2473"/>
    <ds:schemaRef ds:uri="http://purl.org/dc/dcmitype/"/>
    <ds:schemaRef ds:uri="f12219e5-4edf-4590-bf77-d01abc93b2ef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Bownas</dc:creator>
  <cp:keywords/>
  <dc:description/>
  <cp:lastModifiedBy>Abby Bownas</cp:lastModifiedBy>
  <cp:revision>20</cp:revision>
  <cp:lastPrinted>2019-06-19T19:44:00Z</cp:lastPrinted>
  <dcterms:created xsi:type="dcterms:W3CDTF">2019-06-14T17:25:00Z</dcterms:created>
  <dcterms:modified xsi:type="dcterms:W3CDTF">2019-11-13T02:09:00Z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0x010100A2E991882C19D64796137286E6CA896A</vt:lpwstr>
  </property>
</Properties>
</file>